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AF" w:rsidRPr="004269EA" w:rsidRDefault="00AF65AF" w:rsidP="00AF65AF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AF65AF" w:rsidRPr="004269EA" w:rsidRDefault="00AF65AF" w:rsidP="00AF65AF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AF65AF" w:rsidRPr="004269EA" w:rsidRDefault="00AF65AF" w:rsidP="00AF65AF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AF65AF" w:rsidRPr="004269EA" w:rsidRDefault="00AF65AF" w:rsidP="00AF65AF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AF65AF" w:rsidRPr="004269EA" w:rsidRDefault="00AF65AF" w:rsidP="00AF65AF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AF65AF" w:rsidRPr="004269EA" w:rsidRDefault="00AF65AF" w:rsidP="00AF65AF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AF65AF" w:rsidRPr="004269EA" w:rsidRDefault="00AF65AF" w:rsidP="00AF65AF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 w:rsidR="00DB23B4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7</w:t>
      </w:r>
    </w:p>
    <w:p w:rsidR="00AF65AF" w:rsidRPr="004269EA" w:rsidRDefault="00AF65AF" w:rsidP="00AF65AF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AF65AF" w:rsidRDefault="00AF65AF" w:rsidP="00AF65AF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AF65AF" w:rsidRPr="004269EA" w:rsidRDefault="00AF65AF" w:rsidP="00AF65AF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AF65AF" w:rsidRDefault="00AF65AF" w:rsidP="00AF65AF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AF65AF" w:rsidRPr="004269EA" w:rsidRDefault="00AF65AF" w:rsidP="00AF65AF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98/19., 64/20., 133/20. i 151/22.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AF65AF" w:rsidRPr="004269EA" w:rsidRDefault="00AF65AF" w:rsidP="00AF65AF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AF65AF" w:rsidRPr="004269EA" w:rsidRDefault="00AF65AF" w:rsidP="00AF65AF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AF65AF" w:rsidRPr="004269EA" w:rsidRDefault="00AF65AF" w:rsidP="00AF65AF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AF65AF" w:rsidRDefault="00AF65AF" w:rsidP="00AF65AF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AF65AF" w:rsidRPr="004269EA" w:rsidRDefault="00AF65AF" w:rsidP="00AF65AF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AF65AF" w:rsidRPr="004269EA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NASTAVNIK/</w:t>
      </w:r>
      <w:r>
        <w:rPr>
          <w:rFonts w:ascii="Tw Cen MT" w:eastAsia="Times New Roman" w:hAnsi="Tw Cen MT" w:cs="Times New Roman"/>
          <w:b/>
          <w:lang w:eastAsia="hr-HR"/>
        </w:rPr>
        <w:t xml:space="preserve">CA </w:t>
      </w:r>
      <w:r w:rsidR="00DB23B4">
        <w:rPr>
          <w:rFonts w:ascii="Tw Cen MT" w:eastAsia="Times New Roman" w:hAnsi="Tw Cen MT" w:cs="Times New Roman"/>
          <w:b/>
          <w:lang w:eastAsia="hr-HR"/>
        </w:rPr>
        <w:t>OSNOVE RAČUNALSTVA</w:t>
      </w:r>
      <w:r>
        <w:rPr>
          <w:rFonts w:ascii="Tw Cen MT" w:eastAsia="Times New Roman" w:hAnsi="Tw Cen MT" w:cs="Times New Roman"/>
          <w:b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(m/ž) </w:t>
      </w:r>
    </w:p>
    <w:p w:rsidR="00AF65AF" w:rsidRDefault="00AF65AF" w:rsidP="00AF65AF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 w:rsidR="00DB23B4"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</w:t>
      </w:r>
      <w:r w:rsidR="00DB23B4"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sat</w:t>
      </w:r>
      <w:r w:rsidR="00DB23B4">
        <w:rPr>
          <w:rFonts w:ascii="Tw Cen MT" w:eastAsia="Times New Roman" w:hAnsi="Tw Cen MT" w:cs="Times New Roman"/>
          <w:sz w:val="24"/>
          <w:szCs w:val="24"/>
          <w:lang w:eastAsia="hr-HR"/>
        </w:rPr>
        <w:t>a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mjesto rada - Kutina  </w:t>
      </w:r>
    </w:p>
    <w:p w:rsidR="00AF65AF" w:rsidRPr="004269EA" w:rsidRDefault="00AF65AF" w:rsidP="00AF65AF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AF65AF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</w:t>
      </w:r>
      <w:r w:rsidRP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čl.105 i čl.106.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,</w:t>
      </w:r>
    </w:p>
    <w:p w:rsidR="00AF65AF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Zakonu o strukovnom obrazovanju (30/09., 24/10., 22/13., 25/18. i 69/22.)</w:t>
      </w:r>
      <w:r w:rsidRPr="00ED60EF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 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</w:t>
      </w:r>
    </w:p>
    <w:p w:rsidR="00AF65AF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Pravilniku o stručnoj spremi  i  pedagoško-psihološkom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brazovanju  nastavnika  u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AF65AF" w:rsidRPr="004269EA" w:rsidRDefault="00AF65AF" w:rsidP="00AF65AF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(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NN br. 1/1996 i 80/1999).</w:t>
      </w:r>
    </w:p>
    <w:p w:rsidR="00AF65AF" w:rsidRDefault="00AF65AF" w:rsidP="00AF65AF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AF65AF" w:rsidRPr="004269EA" w:rsidRDefault="00AF65AF" w:rsidP="00AF65AF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AF65AF" w:rsidRPr="00AC313C" w:rsidRDefault="00AF65AF" w:rsidP="00AF65AF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  <w:r w:rsidRPr="00AC313C">
        <w:rPr>
          <w:rFonts w:ascii="Tw Cen MT" w:hAnsi="Tw Cen MT" w:cs="Times New Roman"/>
          <w:b/>
          <w:sz w:val="24"/>
          <w:szCs w:val="24"/>
          <w:shd w:val="clear" w:color="auto" w:fill="FFFFFF"/>
        </w:rPr>
        <w:t>Kandidati koji prema posebnim propisima ostvaruju pravo prednosti pri zapošljavanju, moraju se pozvati na to pravo te priložiti propisane dokaze o istome.</w:t>
      </w:r>
    </w:p>
    <w:p w:rsidR="00AF65AF" w:rsidRPr="00AC313C" w:rsidRDefault="00AF65AF" w:rsidP="00AF65AF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</w:p>
    <w:p w:rsidR="00AF65AF" w:rsidRPr="00AC313C" w:rsidRDefault="00AF65AF" w:rsidP="00AF65AF">
      <w:pPr>
        <w:spacing w:after="0" w:line="240" w:lineRule="auto"/>
        <w:jc w:val="both"/>
        <w:rPr>
          <w:rFonts w:ascii="Tw Cen MT" w:eastAsia="Times New Roman" w:hAnsi="Tw Cen MT" w:cs="Times New Roman"/>
          <w:b/>
          <w:color w:val="000000"/>
          <w:lang w:eastAsia="hr-HR"/>
        </w:rPr>
      </w:pPr>
      <w:r w:rsidRPr="00AC313C">
        <w:rPr>
          <w:rFonts w:ascii="Tw Cen MT" w:eastAsia="Times New Roman" w:hAnsi="Tw Cen MT" w:cs="Times New Roman"/>
          <w:b/>
          <w:sz w:val="24"/>
          <w:szCs w:val="24"/>
          <w:shd w:val="clear" w:color="auto" w:fill="FFFFFF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članku 48. Zakona o civilnim stradalnicima iz Domovinskog rata (Narodne novine broj  84/21), </w:t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AF65AF" w:rsidRPr="00AC313C" w:rsidRDefault="00AF65AF" w:rsidP="00AF65AF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AF65AF" w:rsidRPr="00AC313C" w:rsidRDefault="00AF65AF" w:rsidP="00AF65AF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F65AF" w:rsidRPr="00AC313C" w:rsidRDefault="00AF65AF" w:rsidP="00AF65AF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AF65AF" w:rsidRPr="00AC313C" w:rsidRDefault="00AF65AF" w:rsidP="00AF65AF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hyperlink r:id="rId6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AF65AF" w:rsidRPr="00AC313C" w:rsidRDefault="00AF65AF" w:rsidP="00AF65AF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AF65AF" w:rsidRPr="00AC313C" w:rsidRDefault="00AF65AF" w:rsidP="00AF65AF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AF65AF" w:rsidRPr="00AC313C" w:rsidRDefault="00AF65AF" w:rsidP="00AF65AF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  <w:hyperlink r:id="rId7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</w:t>
        </w:r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lastRenderedPageBreak/>
          <w:t>0prava%20prednosti%20pri%20zapo%C5%A1ljavanju-%20Zakon%20o%20civilnim%20stradalnicima%20iz%20DR.pdf</w:t>
        </w:r>
      </w:hyperlink>
    </w:p>
    <w:p w:rsidR="00AF65AF" w:rsidRPr="00AC313C" w:rsidRDefault="00AF65AF" w:rsidP="00AF65AF">
      <w:pPr>
        <w:spacing w:after="0" w:line="240" w:lineRule="auto"/>
        <w:jc w:val="both"/>
        <w:rPr>
          <w:rFonts w:ascii="Tw Cen MT" w:hAnsi="Tw Cen MT" w:cs="Times New Roman"/>
          <w:b/>
          <w:color w:val="0563C1" w:themeColor="hyperlink"/>
          <w:u w:val="single"/>
        </w:rPr>
      </w:pPr>
    </w:p>
    <w:p w:rsidR="00AF65AF" w:rsidRPr="00AC313C" w:rsidRDefault="00AF65AF" w:rsidP="00AF65AF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Sukladno članku 13., stavku 2. Zakona o ravnopravnosti spolova („Narodne novine“ broj 82/08 i 69/17) na natječaj se mogu javiti osobe oba spola.</w:t>
      </w:r>
    </w:p>
    <w:p w:rsidR="00AF65AF" w:rsidRPr="00AC313C" w:rsidRDefault="00AF65AF" w:rsidP="00AF65AF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</w:p>
    <w:p w:rsidR="00AF65AF" w:rsidRPr="00AC313C" w:rsidRDefault="00AF65AF" w:rsidP="00AF65AF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Uz vlastoručno potpisanu prijavu na natječaj, koja mora sadržavati osobne podatke podnositelja (osobno ime, adresa, kontakt podaci – broj telefona/mobitela, e-mail adresu i naziv radnog mjesta na koje se prijavljuje), kandidati su dužni priložiti u neovjerenoj preslici: životopis, diplomu (dokaz o stručnoj spremi), dokaz o državljanstvu,  uvjerenje nadležnog suda da se protiv kandidata ne vodi kazneni postupak za neko kazneno djelo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30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dana), te Potvrdu o radnom stažu - Hrvatskog zavoda za mirovinsko osiguranje (ne stariju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30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dana) .</w:t>
      </w: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Dokumenti koji se prilažu uz prijavu neće se vraćati.</w:t>
      </w: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U prijavi na natječaj se obavezno naznačuje i e-mail adresu ili kontakt broj na koji će se dostaviti obavijest o datumu i vremenu provođenja selekcijskog postupka.</w:t>
      </w: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Kandidati koji su pravodobno dostavili potpunu prijavu sa svim prilozima, odnosno ispravama i ispunjavaju uvjete natječaja dužni su pristupiti selekcijskom postupku koji će se sastojati od:</w:t>
      </w:r>
    </w:p>
    <w:p w:rsidR="00AF65AF" w:rsidRPr="00AC313C" w:rsidRDefault="00AF65AF" w:rsidP="00AF65AF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Pisana provjera sposobnosti, motivacije i vještina, te</w:t>
      </w:r>
    </w:p>
    <w:p w:rsidR="00AF65AF" w:rsidRPr="00AC313C" w:rsidRDefault="00AF65AF" w:rsidP="00AF65AF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Razgovora sa kandidatima, </w:t>
      </w:r>
    </w:p>
    <w:p w:rsidR="00AF65AF" w:rsidRPr="00AC313C" w:rsidRDefault="00AF65AF" w:rsidP="00AF65AF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a sukladno Pravilniku o načinu i postupku zapošljavanja u Tehničkoj školi Kutina:</w:t>
      </w:r>
    </w:p>
    <w:p w:rsidR="00AF65AF" w:rsidRPr="00AC313C" w:rsidRDefault="00AF65AF" w:rsidP="00AF65AF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F65AF" w:rsidRPr="00AC313C" w:rsidRDefault="00AF65AF" w:rsidP="00AF65AF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color w:val="2F5496" w:themeColor="accent5" w:themeShade="BF"/>
          <w:sz w:val="24"/>
          <w:szCs w:val="24"/>
          <w:u w:val="single"/>
          <w:lang w:eastAsia="hr-HR"/>
        </w:rPr>
        <w:t>http://ss-tehnicka-kt.skole.hr/dokumenti_skole/pravilnici</w:t>
      </w:r>
    </w:p>
    <w:p w:rsidR="00AF65AF" w:rsidRPr="00AC313C" w:rsidRDefault="00AF65AF" w:rsidP="00AF65AF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  <w:hyperlink r:id="rId8" w:history="1">
        <w:r w:rsidRPr="00AC313C">
          <w:rPr>
            <w:rFonts w:ascii="Tw Cen MT" w:eastAsia="Times New Roman" w:hAnsi="Tw Cen MT" w:cs="Times New Roman"/>
            <w:b/>
            <w:bCs/>
            <w:color w:val="0563C1" w:themeColor="hyperlink"/>
            <w:sz w:val="24"/>
            <w:szCs w:val="24"/>
            <w:u w:val="single"/>
            <w:lang w:eastAsia="hr-HR"/>
          </w:rPr>
          <w:t>http://ss-tehnicka-kt.skole.hr/natjecaji</w:t>
        </w:r>
      </w:hyperlink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</w:p>
    <w:p w:rsidR="00AF65AF" w:rsidRPr="00AC313C" w:rsidRDefault="00AF65AF" w:rsidP="00AF65AF">
      <w:pPr>
        <w:spacing w:after="0" w:line="240" w:lineRule="auto"/>
        <w:rPr>
          <w:rFonts w:ascii="Tw Cen MT" w:hAnsi="Tw Cen MT" w:cs="Times New Roman"/>
          <w:b/>
        </w:rPr>
      </w:pPr>
      <w:r w:rsidRPr="00AC313C">
        <w:rPr>
          <w:rFonts w:ascii="Tw Cen MT" w:hAnsi="Tw Cen MT" w:cs="Times New Roman"/>
          <w:b/>
        </w:rPr>
        <w:t>Kandidat koji ne pristupi procjeni odnosno vrednovanju smatra se da je odustao od prijave na natječaj i više se ne smatra kandidatom u natječajnom postupku.</w:t>
      </w: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Nakon odabira kandidata izvršit će se uvid u originalnu ili ovjerenu dokumentaciju prije zaključivanja ugovora o radu.</w:t>
      </w: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Natječaj je objavljen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9.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listopada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2023.g. na mrežnoj stranici i oglasnoj ploči Hrvatskog zavoda za zapošljavanje, te mrežnoj stranici i oglasnoj ploči Tehničke škole Kutina. Prijave s potrebnom dokumentacijom treba dostaviti u roku od  osam (8) dana od dana objave natječaja na adresu :  </w:t>
      </w: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</w:p>
    <w:p w:rsidR="00AF65AF" w:rsidRPr="00AC313C" w:rsidRDefault="00AF65AF" w:rsidP="00AF65AF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s naznakom „za natječaj –</w:t>
      </w:r>
      <w:r w:rsidRP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="00DB23B4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osnove računalstva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F65AF" w:rsidRPr="00AC313C" w:rsidRDefault="00AF65AF" w:rsidP="00AF65A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9.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2023.  –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2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7.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 2023.)</w:t>
      </w:r>
    </w:p>
    <w:p w:rsidR="00AF65AF" w:rsidRPr="00AC313C" w:rsidRDefault="00AF65AF" w:rsidP="00AF65AF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AF65AF" w:rsidRPr="00AC313C" w:rsidRDefault="00AF65AF" w:rsidP="00AF65AF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RAVNATELJ :</w:t>
      </w:r>
    </w:p>
    <w:p w:rsidR="00AF65AF" w:rsidRPr="00CA4D62" w:rsidRDefault="00AF65AF" w:rsidP="00AF65AF">
      <w:pPr>
        <w:spacing w:after="0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Boris Bertović, </w:t>
      </w:r>
      <w:proofErr w:type="spellStart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dipl.ing</w:t>
      </w:r>
      <w:proofErr w:type="spellEnd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</w:t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AF65AF" w:rsidRDefault="00AF65AF" w:rsidP="00AF65AF"/>
    <w:p w:rsidR="00FC5161" w:rsidRDefault="00FC5161"/>
    <w:sectPr w:rsidR="00FC5161" w:rsidSect="00AC313C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AF"/>
    <w:rsid w:val="00AF65AF"/>
    <w:rsid w:val="00DB23B4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D49A"/>
  <w15:chartTrackingRefBased/>
  <w15:docId w15:val="{E7B2146E-7A90-4312-80E8-B436CB75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AF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F65AF"/>
  </w:style>
  <w:style w:type="character" w:customStyle="1" w:styleId="eop">
    <w:name w:val="eop"/>
    <w:basedOn w:val="Zadanifontodlomka"/>
    <w:rsid w:val="00AF65AF"/>
  </w:style>
  <w:style w:type="paragraph" w:styleId="Tekstbalonia">
    <w:name w:val="Balloon Text"/>
    <w:basedOn w:val="Normal"/>
    <w:link w:val="TekstbaloniaChar"/>
    <w:uiPriority w:val="99"/>
    <w:semiHidden/>
    <w:unhideWhenUsed/>
    <w:rsid w:val="00AF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k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KLASA:  112-01/23-01-07</vt:lpstr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2023-10-19T10:05:00Z</cp:lastPrinted>
  <dcterms:created xsi:type="dcterms:W3CDTF">2023-10-19T09:44:00Z</dcterms:created>
  <dcterms:modified xsi:type="dcterms:W3CDTF">2023-10-19T10:05:00Z</dcterms:modified>
</cp:coreProperties>
</file>